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89" w:rsidRDefault="00C23289" w:rsidP="00C23289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C23289" w:rsidRDefault="00C23289" w:rsidP="00C23289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学位服着装规范</w:t>
      </w:r>
    </w:p>
    <w:p w:rsidR="00C23289" w:rsidRDefault="00C23289" w:rsidP="00C23289">
      <w:pPr>
        <w:spacing w:line="600" w:lineRule="exact"/>
        <w:jc w:val="center"/>
        <w:rPr>
          <w:rFonts w:ascii="黑体" w:eastAsia="黑体" w:hAnsi="华文仿宋" w:hint="eastAsia"/>
          <w:sz w:val="36"/>
          <w:szCs w:val="36"/>
        </w:rPr>
      </w:pP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（摘自国务院学位办</w:t>
      </w:r>
      <w:r w:rsidRPr="004A096A">
        <w:rPr>
          <w:rFonts w:ascii="仿宋" w:eastAsia="仿宋" w:hAnsi="仿宋" w:cs="Times New Roman" w:hint="eastAsia"/>
          <w:sz w:val="30"/>
          <w:szCs w:val="30"/>
        </w:rPr>
        <w:t>[1994]22</w:t>
      </w:r>
      <w:r w:rsidRPr="004A096A">
        <w:rPr>
          <w:rFonts w:ascii="仿宋" w:eastAsia="仿宋" w:hAnsi="仿宋" w:hint="eastAsia"/>
          <w:sz w:val="30"/>
          <w:szCs w:val="30"/>
        </w:rPr>
        <w:t>号《关于推荐使用学位服的通知》）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服作为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专用服装，着装应符合下列规范：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一、学位帽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学位帽为方型黑色。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戴学位帽时，帽子开口的部位置于脑后正中，帽顶与着装人的视线平行。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二、流苏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博士学位流苏为红色，硕士学位流苏为深蓝色，校（院、所）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长帽流苏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为黄色。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校（院、所）长、学位评定委员会主席及委员（或导师）及已获学位者，其流苏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均垂在此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所戴学位帽的左前侧中部。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三、学位</w:t>
      </w:r>
      <w:proofErr w:type="gramStart"/>
      <w:r w:rsidRPr="004A096A">
        <w:rPr>
          <w:rStyle w:val="a3"/>
          <w:rFonts w:ascii="仿宋" w:eastAsia="仿宋" w:hAnsi="仿宋" w:hint="eastAsia"/>
          <w:sz w:val="30"/>
          <w:szCs w:val="30"/>
        </w:rPr>
        <w:t>袍</w:t>
      </w:r>
      <w:proofErr w:type="gramEnd"/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lastRenderedPageBreak/>
        <w:t>博士学位袍为黑、红两色，硕士学位袍为蓝、深蓝两色，校长服为红、黑两色。穿着学位袍，应自然合体。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学位袍外不得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加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套其他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服装。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四、垂布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垂布为套头三角兜型，饰边处按文、理、工、农、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、军事六大类分别标为粉、灰、黄、绿、白、红颜色。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垂布佩戴在学位袍外，套头披在肩背处，铺平过肩，扣绊扣在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学位袍最上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纽扣上，三角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兜自然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垂在背后。垂布按授予学位的文、理、工、农、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、军事六大类分别佩戴。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五、附属着装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内衣：应着白或浅色衬衣。男士系领带，女士可扎领结。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裤子：</w:t>
      </w:r>
      <w:proofErr w:type="gramStart"/>
      <w:r w:rsidRPr="004A096A">
        <w:rPr>
          <w:rFonts w:ascii="仿宋" w:eastAsia="仿宋" w:hAnsi="仿宋" w:hint="eastAsia"/>
          <w:spacing w:val="-8"/>
          <w:sz w:val="30"/>
          <w:szCs w:val="30"/>
        </w:rPr>
        <w:t>男士着</w:t>
      </w:r>
      <w:proofErr w:type="gramEnd"/>
      <w:r w:rsidRPr="004A096A">
        <w:rPr>
          <w:rFonts w:ascii="仿宋" w:eastAsia="仿宋" w:hAnsi="仿宋" w:hint="eastAsia"/>
          <w:spacing w:val="-8"/>
          <w:sz w:val="30"/>
          <w:szCs w:val="30"/>
        </w:rPr>
        <w:t>深色裤子，</w:t>
      </w:r>
      <w:proofErr w:type="gramStart"/>
      <w:r w:rsidRPr="004A096A">
        <w:rPr>
          <w:rFonts w:ascii="仿宋" w:eastAsia="仿宋" w:hAnsi="仿宋" w:hint="eastAsia"/>
          <w:spacing w:val="-8"/>
          <w:sz w:val="30"/>
          <w:szCs w:val="30"/>
        </w:rPr>
        <w:t>女士着</w:t>
      </w:r>
      <w:proofErr w:type="gramEnd"/>
      <w:r w:rsidRPr="004A096A">
        <w:rPr>
          <w:rFonts w:ascii="仿宋" w:eastAsia="仿宋" w:hAnsi="仿宋" w:hint="eastAsia"/>
          <w:spacing w:val="-8"/>
          <w:sz w:val="30"/>
          <w:szCs w:val="30"/>
        </w:rPr>
        <w:t>深色裤子或深、素色裙</w:t>
      </w:r>
      <w:r w:rsidRPr="004A096A">
        <w:rPr>
          <w:rFonts w:ascii="仿宋" w:eastAsia="仿宋" w:hAnsi="仿宋" w:hint="eastAsia"/>
          <w:sz w:val="30"/>
          <w:szCs w:val="30"/>
        </w:rPr>
        <w:t>子。鞋子:应着深色皮鞋。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90"/>
        <w:rPr>
          <w:rStyle w:val="a3"/>
          <w:rFonts w:ascii="仿宋" w:eastAsia="仿宋" w:hAnsi="仿宋" w:hint="eastAsia"/>
          <w:sz w:val="30"/>
          <w:szCs w:val="30"/>
        </w:rPr>
      </w:pPr>
      <w:r w:rsidRPr="004A096A">
        <w:rPr>
          <w:rStyle w:val="a3"/>
          <w:rFonts w:ascii="仿宋" w:eastAsia="仿宋" w:hAnsi="仿宋" w:hint="eastAsia"/>
          <w:sz w:val="30"/>
          <w:szCs w:val="30"/>
        </w:rPr>
        <w:t>六、洗涤</w:t>
      </w:r>
    </w:p>
    <w:p w:rsidR="00C23289" w:rsidRPr="004A096A" w:rsidRDefault="00C23289" w:rsidP="00C23289">
      <w:pPr>
        <w:pStyle w:val="a4"/>
        <w:spacing w:before="0" w:beforeAutospacing="0" w:after="0" w:afterAutospacing="0" w:line="600" w:lineRule="exact"/>
        <w:ind w:firstLineChars="196" w:firstLine="588"/>
        <w:rPr>
          <w:rFonts w:ascii="仿宋" w:eastAsia="仿宋" w:hAnsi="仿宋" w:hint="eastAsia"/>
          <w:sz w:val="30"/>
          <w:szCs w:val="30"/>
        </w:rPr>
      </w:pPr>
      <w:r w:rsidRPr="004A096A">
        <w:rPr>
          <w:rFonts w:ascii="仿宋" w:eastAsia="仿宋" w:hAnsi="仿宋" w:hint="eastAsia"/>
          <w:sz w:val="30"/>
          <w:szCs w:val="30"/>
        </w:rPr>
        <w:t>帽子不可洗涤，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学位袍请用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中性</w:t>
      </w:r>
      <w:proofErr w:type="gramStart"/>
      <w:r w:rsidRPr="004A096A">
        <w:rPr>
          <w:rFonts w:ascii="仿宋" w:eastAsia="仿宋" w:hAnsi="仿宋" w:hint="eastAsia"/>
          <w:sz w:val="30"/>
          <w:szCs w:val="30"/>
        </w:rPr>
        <w:t>皂液水洗涤</w:t>
      </w:r>
      <w:proofErr w:type="gramEnd"/>
      <w:r w:rsidRPr="004A096A">
        <w:rPr>
          <w:rFonts w:ascii="仿宋" w:eastAsia="仿宋" w:hAnsi="仿宋" w:hint="eastAsia"/>
          <w:sz w:val="30"/>
          <w:szCs w:val="30"/>
        </w:rPr>
        <w:t>，不可以高酸，高碱洗，不可以高温暴晒，可以干洗。</w:t>
      </w:r>
    </w:p>
    <w:p w:rsidR="008E66E6" w:rsidRDefault="00C23289" w:rsidP="00C23289">
      <w:r w:rsidRPr="004A096A">
        <w:rPr>
          <w:rFonts w:ascii="仿宋" w:eastAsia="仿宋" w:hAnsi="仿宋"/>
          <w:sz w:val="30"/>
          <w:szCs w:val="30"/>
        </w:rPr>
        <w:br w:type="page"/>
      </w:r>
    </w:p>
    <w:sectPr w:rsidR="008E66E6" w:rsidSect="008E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289"/>
    <w:rsid w:val="008E66E6"/>
    <w:rsid w:val="00C2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289"/>
    <w:rPr>
      <w:b/>
      <w:bCs/>
    </w:rPr>
  </w:style>
  <w:style w:type="paragraph" w:styleId="a4">
    <w:name w:val="Normal (Web)"/>
    <w:basedOn w:val="a"/>
    <w:rsid w:val="00C232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2016-05-30T01:26:00Z</dcterms:created>
  <dcterms:modified xsi:type="dcterms:W3CDTF">2016-05-30T01:26:00Z</dcterms:modified>
</cp:coreProperties>
</file>